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481" w:rsidRDefault="00825628" w:rsidP="00707CC3">
      <w:pPr>
        <w:jc w:val="center"/>
        <w:rPr>
          <w:rFonts w:cs="Arial"/>
        </w:rPr>
      </w:pPr>
      <w:r>
        <w:rPr>
          <w:rFonts w:cs="Arial"/>
          <w:noProof/>
        </w:rPr>
        <w:drawing>
          <wp:inline distT="0" distB="0" distL="0" distR="0">
            <wp:extent cx="2228850" cy="1162050"/>
            <wp:effectExtent l="19050" t="0" r="0" b="0"/>
            <wp:docPr id="1" name="Picture 1" descr="GreenTe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enTech logo"/>
                    <pic:cNvPicPr>
                      <a:picLocks noChangeAspect="1" noChangeArrowheads="1"/>
                    </pic:cNvPicPr>
                  </pic:nvPicPr>
                  <pic:blipFill>
                    <a:blip r:embed="rId5" cstate="print"/>
                    <a:srcRect/>
                    <a:stretch>
                      <a:fillRect/>
                    </a:stretch>
                  </pic:blipFill>
                  <pic:spPr bwMode="auto">
                    <a:xfrm>
                      <a:off x="0" y="0"/>
                      <a:ext cx="2228850" cy="1162050"/>
                    </a:xfrm>
                    <a:prstGeom prst="rect">
                      <a:avLst/>
                    </a:prstGeom>
                    <a:noFill/>
                    <a:ln w="9525">
                      <a:noFill/>
                      <a:miter lim="800000"/>
                      <a:headEnd/>
                      <a:tailEnd/>
                    </a:ln>
                  </pic:spPr>
                </pic:pic>
              </a:graphicData>
            </a:graphic>
          </wp:inline>
        </w:drawing>
      </w:r>
    </w:p>
    <w:p w:rsidR="009646E5" w:rsidRPr="00BA6A14" w:rsidRDefault="009646E5" w:rsidP="009646E5">
      <w:pPr>
        <w:pStyle w:val="Heading1"/>
        <w:jc w:val="center"/>
        <w:rPr>
          <w:rFonts w:ascii="Calibri" w:hAnsi="Calibri" w:cs="Arial"/>
          <w:b w:val="0"/>
          <w:sz w:val="40"/>
        </w:rPr>
      </w:pPr>
      <w:r w:rsidRPr="00BA6A14">
        <w:rPr>
          <w:rFonts w:ascii="Calibri" w:hAnsi="Calibri" w:cs="Arial"/>
          <w:b w:val="0"/>
          <w:sz w:val="40"/>
        </w:rPr>
        <w:t>CASE STUDY</w:t>
      </w:r>
    </w:p>
    <w:p w:rsidR="00707CC3" w:rsidRPr="00BA6A14" w:rsidRDefault="00707CC3" w:rsidP="00707CC3">
      <w:pPr>
        <w:jc w:val="center"/>
        <w:rPr>
          <w:rFonts w:ascii="Calibri" w:hAnsi="Calibri" w:cs="Arial"/>
        </w:rPr>
      </w:pPr>
    </w:p>
    <w:p w:rsidR="002725CA" w:rsidRDefault="002725CA" w:rsidP="00C339A8">
      <w:pPr>
        <w:jc w:val="center"/>
        <w:rPr>
          <w:rFonts w:ascii="Calibri" w:hAnsi="Calibri" w:cs="Arial"/>
          <w:b/>
          <w:color w:val="008000"/>
          <w:sz w:val="32"/>
          <w:szCs w:val="32"/>
        </w:rPr>
      </w:pPr>
      <w:r>
        <w:rPr>
          <w:rFonts w:ascii="Calibri" w:hAnsi="Calibri" w:cs="Arial"/>
          <w:b/>
          <w:color w:val="008000"/>
          <w:sz w:val="32"/>
          <w:szCs w:val="32"/>
        </w:rPr>
        <w:t>M</w:t>
      </w:r>
      <w:r w:rsidR="0006486B">
        <w:rPr>
          <w:rFonts w:ascii="Calibri" w:hAnsi="Calibri" w:cs="Arial"/>
          <w:b/>
          <w:color w:val="008000"/>
          <w:sz w:val="32"/>
          <w:szCs w:val="32"/>
        </w:rPr>
        <w:t xml:space="preserve">organ </w:t>
      </w:r>
      <w:r>
        <w:rPr>
          <w:rFonts w:ascii="Calibri" w:hAnsi="Calibri" w:cs="Arial"/>
          <w:b/>
          <w:color w:val="008000"/>
          <w:sz w:val="32"/>
          <w:szCs w:val="32"/>
        </w:rPr>
        <w:t>Properties/</w:t>
      </w:r>
      <w:proofErr w:type="gramStart"/>
      <w:r w:rsidR="00DE4211">
        <w:rPr>
          <w:rFonts w:ascii="Calibri" w:hAnsi="Calibri" w:cs="Arial"/>
          <w:b/>
          <w:color w:val="008000"/>
          <w:sz w:val="32"/>
          <w:szCs w:val="32"/>
        </w:rPr>
        <w:t>The</w:t>
      </w:r>
      <w:proofErr w:type="gramEnd"/>
      <w:r w:rsidR="00DE4211">
        <w:rPr>
          <w:rFonts w:ascii="Calibri" w:hAnsi="Calibri" w:cs="Arial"/>
          <w:b/>
          <w:color w:val="008000"/>
          <w:sz w:val="32"/>
          <w:szCs w:val="32"/>
        </w:rPr>
        <w:t xml:space="preserve"> Pines</w:t>
      </w:r>
      <w:r>
        <w:rPr>
          <w:rFonts w:ascii="Calibri" w:hAnsi="Calibri" w:cs="Arial"/>
          <w:b/>
          <w:color w:val="008000"/>
          <w:sz w:val="32"/>
          <w:szCs w:val="32"/>
        </w:rPr>
        <w:t xml:space="preserve"> Apartments</w:t>
      </w:r>
    </w:p>
    <w:p w:rsidR="00C339A8" w:rsidRDefault="00AB7644" w:rsidP="00C339A8">
      <w:pPr>
        <w:jc w:val="center"/>
        <w:rPr>
          <w:rFonts w:ascii="Calibri" w:hAnsi="Calibri" w:cs="Arial"/>
          <w:b/>
          <w:color w:val="008000"/>
          <w:sz w:val="24"/>
        </w:rPr>
      </w:pPr>
      <w:r>
        <w:rPr>
          <w:rFonts w:ascii="Calibri" w:hAnsi="Calibri" w:cs="Arial"/>
          <w:b/>
          <w:color w:val="008000"/>
          <w:sz w:val="24"/>
        </w:rPr>
        <w:t>Lindenwold, New Jersey</w:t>
      </w:r>
    </w:p>
    <w:p w:rsidR="00C339A8" w:rsidRPr="00BA6A14" w:rsidRDefault="00C339A8" w:rsidP="00C339A8">
      <w:pPr>
        <w:jc w:val="center"/>
        <w:rPr>
          <w:rFonts w:ascii="Calibri" w:hAnsi="Calibri" w:cs="Arial"/>
          <w:b/>
          <w:color w:val="008000"/>
          <w:sz w:val="24"/>
        </w:rPr>
      </w:pPr>
    </w:p>
    <w:p w:rsidR="00DC4649" w:rsidRDefault="00AF2014" w:rsidP="00DC4649">
      <w:r>
        <w:t xml:space="preserve">Morgan </w:t>
      </w:r>
      <w:r w:rsidR="002725CA">
        <w:t>Properties</w:t>
      </w:r>
      <w:r>
        <w:t xml:space="preserve"> is</w:t>
      </w:r>
      <w:r w:rsidR="002725CA">
        <w:t xml:space="preserve"> </w:t>
      </w:r>
      <w:r>
        <w:t xml:space="preserve">a real estate investment, development and management company that owns and manages 126 apartment communities with 28,680 units in Pennsylvania, Delaware, New Jersey, New York, Ohio, Indiana, Maryland, South Carolina, Virginia and Nebraska. Morgan has hired </w:t>
      </w:r>
      <w:proofErr w:type="spellStart"/>
      <w:r>
        <w:t>GreenTech</w:t>
      </w:r>
      <w:proofErr w:type="spellEnd"/>
      <w:r>
        <w:t xml:space="preserve"> Energy Services to implemented </w:t>
      </w:r>
      <w:r w:rsidR="002725CA">
        <w:t xml:space="preserve">energy efficiency projects throughout </w:t>
      </w:r>
      <w:r w:rsidR="00DC4649">
        <w:t xml:space="preserve">many </w:t>
      </w:r>
      <w:r w:rsidR="002725CA">
        <w:t xml:space="preserve">of </w:t>
      </w:r>
      <w:r>
        <w:t xml:space="preserve">these </w:t>
      </w:r>
      <w:r w:rsidR="002725CA">
        <w:t>complexes</w:t>
      </w:r>
      <w:r>
        <w:t xml:space="preserve">. </w:t>
      </w:r>
    </w:p>
    <w:p w:rsidR="00DC4649" w:rsidRDefault="00DC4649" w:rsidP="00DC4649"/>
    <w:p w:rsidR="007E289C" w:rsidRDefault="002725CA" w:rsidP="007E289C">
      <w:pPr>
        <w:rPr>
          <w:szCs w:val="20"/>
        </w:rPr>
      </w:pPr>
      <w:r>
        <w:t xml:space="preserve">At </w:t>
      </w:r>
      <w:r w:rsidR="007E289C">
        <w:t>The Pines apartments in Lindenwold, New Jersey,</w:t>
      </w:r>
      <w:r>
        <w:t xml:space="preserve"> </w:t>
      </w:r>
      <w:r w:rsidR="007E289C">
        <w:t>ob</w:t>
      </w:r>
      <w:r w:rsidR="007E289C">
        <w:rPr>
          <w:szCs w:val="20"/>
        </w:rPr>
        <w:t xml:space="preserve">solete T10 and T12 fluorescent lights in the laundry were retrofitted with state-of-the-art T8s. In closets, storage areas and the workshop, 60-watt incandescent lights were replaced by 13-watt compact fluorescent </w:t>
      </w:r>
      <w:r w:rsidR="00BD50CF">
        <w:rPr>
          <w:szCs w:val="20"/>
        </w:rPr>
        <w:t>lights</w:t>
      </w:r>
      <w:r w:rsidR="007E289C">
        <w:rPr>
          <w:szCs w:val="20"/>
        </w:rPr>
        <w:t>.</w:t>
      </w:r>
      <w:r w:rsidR="007E289C" w:rsidRPr="007E289C">
        <w:rPr>
          <w:szCs w:val="20"/>
        </w:rPr>
        <w:t xml:space="preserve"> </w:t>
      </w:r>
      <w:r w:rsidR="007E289C">
        <w:rPr>
          <w:szCs w:val="20"/>
        </w:rPr>
        <w:t xml:space="preserve">Sensors were installed throughout these areas to assure that lights are off when </w:t>
      </w:r>
      <w:r w:rsidR="00711472">
        <w:rPr>
          <w:szCs w:val="20"/>
        </w:rPr>
        <w:t xml:space="preserve">the rooms </w:t>
      </w:r>
      <w:r w:rsidR="007E289C">
        <w:rPr>
          <w:szCs w:val="20"/>
        </w:rPr>
        <w:t xml:space="preserve">are unoccupied. In addition, exterior 150-watt metal halide </w:t>
      </w:r>
      <w:proofErr w:type="spellStart"/>
      <w:r w:rsidR="007E289C">
        <w:rPr>
          <w:szCs w:val="20"/>
        </w:rPr>
        <w:t>wallpacks</w:t>
      </w:r>
      <w:proofErr w:type="spellEnd"/>
      <w:r w:rsidR="007E289C">
        <w:rPr>
          <w:szCs w:val="20"/>
        </w:rPr>
        <w:t xml:space="preserve"> were replaced by 80-watt induction flood lights, a more energy efficient technology that is resistant to temperature extremes and vibration and has a lifetime of 100,000 hours. </w:t>
      </w:r>
    </w:p>
    <w:p w:rsidR="00DC4649" w:rsidRDefault="00DC4649" w:rsidP="00DC4649">
      <w:pPr>
        <w:rPr>
          <w:szCs w:val="20"/>
        </w:rPr>
      </w:pPr>
    </w:p>
    <w:p w:rsidR="00AF2014" w:rsidRDefault="002725CA" w:rsidP="00AF2014">
      <w:r>
        <w:t xml:space="preserve">The upgrade brought all the lights into compliance with federal energy standards, significantly lowered energy consumption, and </w:t>
      </w:r>
      <w:r w:rsidR="00DC4649">
        <w:t xml:space="preserve">reduced operation costs, particularly with regard to exterior lights that are more difficult to access. The appearance, safety and security of the complex have also been improved. </w:t>
      </w:r>
      <w:r w:rsidR="00711472">
        <w:t>Th</w:t>
      </w:r>
      <w:r>
        <w:t xml:space="preserve">e project </w:t>
      </w:r>
      <w:r w:rsidR="00DC4649">
        <w:t>is</w:t>
      </w:r>
      <w:r w:rsidR="008325AD">
        <w:t xml:space="preserve"> </w:t>
      </w:r>
      <w:r w:rsidR="00DC4649">
        <w:t xml:space="preserve">expected to </w:t>
      </w:r>
      <w:r w:rsidR="008325AD">
        <w:t xml:space="preserve">pay </w:t>
      </w:r>
      <w:r>
        <w:t>for itself in</w:t>
      </w:r>
      <w:r w:rsidR="00DC4649">
        <w:t xml:space="preserve"> </w:t>
      </w:r>
      <w:r w:rsidR="00711472">
        <w:t>a little over 4</w:t>
      </w:r>
      <w:r w:rsidR="00DC4649">
        <w:t xml:space="preserve"> years.</w:t>
      </w:r>
      <w:r>
        <w:t xml:space="preserve"> </w:t>
      </w:r>
    </w:p>
    <w:p w:rsidR="00DC4649" w:rsidRDefault="00AB7644" w:rsidP="00AF2014">
      <w:r>
        <w:rPr>
          <w:noProof/>
        </w:rPr>
        <w:drawing>
          <wp:anchor distT="0" distB="0" distL="114300" distR="114300" simplePos="0" relativeHeight="251658240" behindDoc="1" locked="0" layoutInCell="1" allowOverlap="1">
            <wp:simplePos x="0" y="0"/>
            <wp:positionH relativeFrom="column">
              <wp:posOffset>3067050</wp:posOffset>
            </wp:positionH>
            <wp:positionV relativeFrom="paragraph">
              <wp:posOffset>80010</wp:posOffset>
            </wp:positionV>
            <wp:extent cx="2819400" cy="2076450"/>
            <wp:effectExtent l="19050" t="0" r="0" b="0"/>
            <wp:wrapTight wrapText="bothSides">
              <wp:wrapPolygon edited="0">
                <wp:start x="-146" y="0"/>
                <wp:lineTo x="-146" y="21402"/>
                <wp:lineTo x="21600" y="21402"/>
                <wp:lineTo x="21600" y="0"/>
                <wp:lineTo x="-146" y="0"/>
              </wp:wrapPolygon>
            </wp:wrapTight>
            <wp:docPr id="5" name="Picture 4" descr="pi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nes.JPG"/>
                    <pic:cNvPicPr/>
                  </pic:nvPicPr>
                  <pic:blipFill>
                    <a:blip r:embed="rId6" cstate="print"/>
                    <a:stretch>
                      <a:fillRect/>
                    </a:stretch>
                  </pic:blipFill>
                  <pic:spPr>
                    <a:xfrm>
                      <a:off x="0" y="0"/>
                      <a:ext cx="2819400" cy="2076450"/>
                    </a:xfrm>
                    <a:prstGeom prst="rect">
                      <a:avLst/>
                    </a:prstGeom>
                  </pic:spPr>
                </pic:pic>
              </a:graphicData>
            </a:graphic>
          </wp:anchor>
        </w:drawing>
      </w:r>
    </w:p>
    <w:p w:rsidR="00AF2014" w:rsidRDefault="00AF2014" w:rsidP="00AF2014"/>
    <w:p w:rsidR="0006486B" w:rsidRPr="00AF2014" w:rsidRDefault="0006486B" w:rsidP="00AF2014">
      <w:pPr>
        <w:rPr>
          <w:rFonts w:cs="Arial"/>
          <w:b/>
          <w:color w:val="008000"/>
          <w:sz w:val="24"/>
        </w:rPr>
      </w:pPr>
      <w:r w:rsidRPr="00AF2014">
        <w:rPr>
          <w:rFonts w:cs="Arial"/>
          <w:b/>
          <w:color w:val="008000"/>
          <w:sz w:val="24"/>
        </w:rPr>
        <w:t>Energy &amp; Cost Savings:</w:t>
      </w:r>
    </w:p>
    <w:p w:rsidR="0006486B" w:rsidRPr="007E289C" w:rsidRDefault="0006486B" w:rsidP="0006486B">
      <w:pPr>
        <w:numPr>
          <w:ilvl w:val="0"/>
          <w:numId w:val="2"/>
        </w:numPr>
        <w:rPr>
          <w:rFonts w:cs="Arial"/>
          <w:sz w:val="22"/>
          <w:szCs w:val="22"/>
        </w:rPr>
      </w:pPr>
      <w:r w:rsidRPr="007E289C">
        <w:rPr>
          <w:rFonts w:cs="Arial"/>
          <w:sz w:val="22"/>
          <w:szCs w:val="22"/>
        </w:rPr>
        <w:t>Program Cost………………$</w:t>
      </w:r>
      <w:r w:rsidR="007E289C" w:rsidRPr="00DE4211">
        <w:rPr>
          <w:rFonts w:cs="Arial"/>
          <w:sz w:val="22"/>
          <w:szCs w:val="22"/>
        </w:rPr>
        <w:t>94,751</w:t>
      </w:r>
    </w:p>
    <w:p w:rsidR="0006486B" w:rsidRPr="007E289C" w:rsidRDefault="0006486B" w:rsidP="0006486B">
      <w:pPr>
        <w:numPr>
          <w:ilvl w:val="0"/>
          <w:numId w:val="2"/>
        </w:numPr>
        <w:rPr>
          <w:rFonts w:cs="Arial"/>
          <w:sz w:val="22"/>
          <w:szCs w:val="22"/>
        </w:rPr>
      </w:pPr>
      <w:r w:rsidRPr="007E289C">
        <w:rPr>
          <w:rFonts w:cs="Arial"/>
          <w:sz w:val="22"/>
          <w:szCs w:val="22"/>
        </w:rPr>
        <w:t>Utility Rebate……………….$</w:t>
      </w:r>
      <w:r w:rsidR="007E289C" w:rsidRPr="00DE4211">
        <w:rPr>
          <w:rFonts w:cs="Arial"/>
          <w:sz w:val="22"/>
          <w:szCs w:val="22"/>
        </w:rPr>
        <w:t>17,200</w:t>
      </w:r>
    </w:p>
    <w:p w:rsidR="0006486B" w:rsidRPr="007E289C" w:rsidRDefault="0006486B" w:rsidP="0006486B">
      <w:pPr>
        <w:numPr>
          <w:ilvl w:val="0"/>
          <w:numId w:val="2"/>
        </w:numPr>
        <w:rPr>
          <w:rFonts w:cs="Arial"/>
          <w:sz w:val="22"/>
          <w:szCs w:val="22"/>
        </w:rPr>
      </w:pPr>
      <w:r w:rsidRPr="007E289C">
        <w:rPr>
          <w:rFonts w:cs="Arial"/>
          <w:sz w:val="22"/>
          <w:szCs w:val="22"/>
        </w:rPr>
        <w:t xml:space="preserve">Payback Period…………… </w:t>
      </w:r>
      <w:r w:rsidR="007E289C" w:rsidRPr="00DE4211">
        <w:rPr>
          <w:rFonts w:cs="Arial"/>
          <w:sz w:val="22"/>
          <w:szCs w:val="22"/>
        </w:rPr>
        <w:t>4.1</w:t>
      </w:r>
      <w:r w:rsidRPr="007E289C">
        <w:rPr>
          <w:rFonts w:cs="Arial"/>
          <w:sz w:val="22"/>
          <w:szCs w:val="22"/>
        </w:rPr>
        <w:t xml:space="preserve">                                                     </w:t>
      </w:r>
    </w:p>
    <w:p w:rsidR="0006486B" w:rsidRPr="007E289C" w:rsidRDefault="0006486B" w:rsidP="0006486B">
      <w:pPr>
        <w:numPr>
          <w:ilvl w:val="0"/>
          <w:numId w:val="2"/>
        </w:numPr>
        <w:rPr>
          <w:rFonts w:cs="Arial"/>
          <w:sz w:val="22"/>
          <w:szCs w:val="22"/>
        </w:rPr>
      </w:pPr>
      <w:r w:rsidRPr="007E289C">
        <w:rPr>
          <w:rFonts w:cs="Arial"/>
          <w:sz w:val="22"/>
          <w:szCs w:val="22"/>
        </w:rPr>
        <w:t>KW Saved………………….</w:t>
      </w:r>
      <w:r w:rsidR="007E289C">
        <w:rPr>
          <w:rFonts w:cs="Arial"/>
          <w:sz w:val="22"/>
          <w:szCs w:val="22"/>
        </w:rPr>
        <w:t>.</w:t>
      </w:r>
      <w:r w:rsidR="007E289C" w:rsidRPr="00DE4211">
        <w:rPr>
          <w:rFonts w:cs="Arial"/>
          <w:sz w:val="22"/>
          <w:szCs w:val="22"/>
        </w:rPr>
        <w:t>29</w:t>
      </w:r>
    </w:p>
    <w:p w:rsidR="0006486B" w:rsidRPr="007E289C" w:rsidRDefault="0006486B" w:rsidP="0006486B">
      <w:pPr>
        <w:numPr>
          <w:ilvl w:val="0"/>
          <w:numId w:val="2"/>
        </w:numPr>
        <w:rPr>
          <w:rFonts w:cs="Arial"/>
          <w:sz w:val="22"/>
          <w:szCs w:val="22"/>
        </w:rPr>
      </w:pPr>
      <w:r w:rsidRPr="007E289C">
        <w:rPr>
          <w:rFonts w:cs="Arial"/>
          <w:sz w:val="22"/>
          <w:szCs w:val="22"/>
        </w:rPr>
        <w:t>KWH Saved………………..</w:t>
      </w:r>
      <w:r w:rsidR="007E289C">
        <w:rPr>
          <w:rFonts w:cs="Arial"/>
          <w:sz w:val="22"/>
          <w:szCs w:val="22"/>
        </w:rPr>
        <w:t>.</w:t>
      </w:r>
      <w:r w:rsidR="007E289C" w:rsidRPr="00DE4211">
        <w:rPr>
          <w:rFonts w:cs="Arial"/>
          <w:sz w:val="22"/>
          <w:szCs w:val="22"/>
        </w:rPr>
        <w:t>124,269</w:t>
      </w:r>
    </w:p>
    <w:p w:rsidR="0006486B" w:rsidRPr="007E289C" w:rsidRDefault="0006486B" w:rsidP="0006486B">
      <w:pPr>
        <w:numPr>
          <w:ilvl w:val="0"/>
          <w:numId w:val="2"/>
        </w:numPr>
        <w:rPr>
          <w:rFonts w:cs="Arial"/>
          <w:sz w:val="22"/>
          <w:szCs w:val="22"/>
        </w:rPr>
      </w:pPr>
      <w:r w:rsidRPr="007E289C">
        <w:rPr>
          <w:rFonts w:cs="Arial"/>
          <w:sz w:val="22"/>
          <w:szCs w:val="22"/>
        </w:rPr>
        <w:t>Energy Cost Savings………$</w:t>
      </w:r>
      <w:r w:rsidR="007E289C" w:rsidRPr="00DE4211">
        <w:rPr>
          <w:rFonts w:cs="Arial"/>
          <w:sz w:val="22"/>
          <w:szCs w:val="22"/>
        </w:rPr>
        <w:t>16,155</w:t>
      </w:r>
    </w:p>
    <w:p w:rsidR="0006486B" w:rsidRPr="007E289C" w:rsidRDefault="0006486B" w:rsidP="0006486B">
      <w:pPr>
        <w:numPr>
          <w:ilvl w:val="0"/>
          <w:numId w:val="2"/>
        </w:numPr>
        <w:rPr>
          <w:rFonts w:cs="Arial"/>
          <w:sz w:val="22"/>
          <w:szCs w:val="22"/>
        </w:rPr>
      </w:pPr>
      <w:r w:rsidRPr="007E289C">
        <w:rPr>
          <w:rFonts w:cs="Arial"/>
          <w:sz w:val="22"/>
          <w:szCs w:val="22"/>
        </w:rPr>
        <w:t>Operational Savings……….$</w:t>
      </w:r>
      <w:r w:rsidR="007E289C" w:rsidRPr="00DE4211">
        <w:rPr>
          <w:rFonts w:cs="Arial"/>
          <w:sz w:val="22"/>
          <w:szCs w:val="22"/>
        </w:rPr>
        <w:t>2,843</w:t>
      </w:r>
    </w:p>
    <w:p w:rsidR="0006486B" w:rsidRPr="007E289C" w:rsidRDefault="0006486B" w:rsidP="0006486B">
      <w:pPr>
        <w:numPr>
          <w:ilvl w:val="0"/>
          <w:numId w:val="2"/>
        </w:numPr>
        <w:rPr>
          <w:rFonts w:cs="Arial"/>
          <w:sz w:val="22"/>
          <w:szCs w:val="22"/>
        </w:rPr>
      </w:pPr>
      <w:r w:rsidRPr="007E289C">
        <w:rPr>
          <w:rFonts w:cs="Arial"/>
          <w:sz w:val="22"/>
          <w:szCs w:val="22"/>
        </w:rPr>
        <w:t>Total Savings………………</w:t>
      </w:r>
      <w:r w:rsidR="00AB7644" w:rsidRPr="007E289C">
        <w:rPr>
          <w:rFonts w:cs="Arial"/>
          <w:sz w:val="22"/>
          <w:szCs w:val="22"/>
        </w:rPr>
        <w:t>.</w:t>
      </w:r>
      <w:r w:rsidRPr="007E289C">
        <w:rPr>
          <w:rFonts w:cs="Arial"/>
          <w:sz w:val="22"/>
          <w:szCs w:val="22"/>
        </w:rPr>
        <w:t>$</w:t>
      </w:r>
      <w:r w:rsidR="007E289C" w:rsidRPr="00DE4211">
        <w:rPr>
          <w:rFonts w:cs="Arial"/>
          <w:sz w:val="22"/>
          <w:szCs w:val="22"/>
        </w:rPr>
        <w:t>18,997</w:t>
      </w:r>
    </w:p>
    <w:p w:rsidR="0006486B" w:rsidRPr="007E289C" w:rsidRDefault="0006486B" w:rsidP="0006486B">
      <w:pPr>
        <w:rPr>
          <w:rFonts w:cs="Arial"/>
          <w:sz w:val="22"/>
          <w:szCs w:val="22"/>
        </w:rPr>
      </w:pPr>
    </w:p>
    <w:p w:rsidR="0006486B" w:rsidRPr="007E289C" w:rsidRDefault="0006486B" w:rsidP="0006486B">
      <w:pPr>
        <w:pStyle w:val="Heading1"/>
        <w:rPr>
          <w:rFonts w:ascii="Arial" w:hAnsi="Arial" w:cs="Arial"/>
          <w:szCs w:val="24"/>
        </w:rPr>
      </w:pPr>
    </w:p>
    <w:p w:rsidR="0006486B" w:rsidRPr="007E289C" w:rsidRDefault="0006486B" w:rsidP="0006486B">
      <w:pPr>
        <w:pStyle w:val="Heading1"/>
        <w:rPr>
          <w:rFonts w:ascii="Arial" w:hAnsi="Arial" w:cs="Arial"/>
          <w:szCs w:val="24"/>
        </w:rPr>
      </w:pPr>
      <w:r w:rsidRPr="007E289C">
        <w:rPr>
          <w:rFonts w:ascii="Arial" w:hAnsi="Arial" w:cs="Arial"/>
          <w:szCs w:val="24"/>
        </w:rPr>
        <w:t>Environmental Impact:</w:t>
      </w:r>
    </w:p>
    <w:p w:rsidR="0006486B" w:rsidRPr="007E289C" w:rsidRDefault="0006486B" w:rsidP="0006486B">
      <w:pPr>
        <w:numPr>
          <w:ilvl w:val="0"/>
          <w:numId w:val="5"/>
        </w:numPr>
        <w:rPr>
          <w:rFonts w:cs="Arial"/>
          <w:sz w:val="22"/>
          <w:szCs w:val="22"/>
        </w:rPr>
      </w:pPr>
      <w:r w:rsidRPr="007E289C">
        <w:rPr>
          <w:rFonts w:cs="Arial"/>
          <w:sz w:val="22"/>
          <w:szCs w:val="22"/>
        </w:rPr>
        <w:t>Reduction in Carbon Dioxide (pounds)….</w:t>
      </w:r>
      <w:r w:rsidR="007E289C" w:rsidRPr="00DE4211">
        <w:rPr>
          <w:rFonts w:cs="Arial"/>
          <w:sz w:val="22"/>
          <w:szCs w:val="22"/>
        </w:rPr>
        <w:t>186,403</w:t>
      </w:r>
    </w:p>
    <w:p w:rsidR="0006486B" w:rsidRPr="007E289C" w:rsidRDefault="0006486B" w:rsidP="0006486B">
      <w:pPr>
        <w:numPr>
          <w:ilvl w:val="0"/>
          <w:numId w:val="5"/>
        </w:numPr>
        <w:rPr>
          <w:rFonts w:cs="Arial"/>
          <w:sz w:val="22"/>
          <w:szCs w:val="22"/>
        </w:rPr>
      </w:pPr>
      <w:r w:rsidRPr="007E289C">
        <w:rPr>
          <w:rFonts w:cs="Arial"/>
          <w:sz w:val="22"/>
          <w:szCs w:val="22"/>
        </w:rPr>
        <w:t>Reduction in Sulfur Dioxide (grams)…….</w:t>
      </w:r>
      <w:r w:rsidR="00AF2014" w:rsidRPr="00AF2014">
        <w:rPr>
          <w:rFonts w:cs="Arial"/>
          <w:sz w:val="22"/>
          <w:szCs w:val="22"/>
        </w:rPr>
        <w:t xml:space="preserve"> </w:t>
      </w:r>
      <w:r w:rsidR="007E289C" w:rsidRPr="00DE4211">
        <w:rPr>
          <w:rFonts w:cs="Arial"/>
          <w:sz w:val="22"/>
          <w:szCs w:val="22"/>
        </w:rPr>
        <w:t xml:space="preserve">695,904 </w:t>
      </w:r>
      <w:r w:rsidRPr="007E289C">
        <w:rPr>
          <w:rFonts w:cs="Arial"/>
          <w:sz w:val="22"/>
          <w:szCs w:val="22"/>
        </w:rPr>
        <w:t xml:space="preserve">                      </w:t>
      </w:r>
    </w:p>
    <w:p w:rsidR="0006486B" w:rsidRPr="007E289C" w:rsidRDefault="0006486B" w:rsidP="0006486B">
      <w:pPr>
        <w:numPr>
          <w:ilvl w:val="0"/>
          <w:numId w:val="5"/>
        </w:numPr>
        <w:rPr>
          <w:rFonts w:cs="Arial"/>
          <w:sz w:val="22"/>
          <w:szCs w:val="22"/>
        </w:rPr>
      </w:pPr>
      <w:r w:rsidRPr="007E289C">
        <w:rPr>
          <w:rFonts w:cs="Arial"/>
          <w:sz w:val="22"/>
          <w:szCs w:val="22"/>
        </w:rPr>
        <w:t>Reduction in Nitrogen Oxide (grams)……</w:t>
      </w:r>
      <w:r w:rsidR="007E289C" w:rsidRPr="00DE4211">
        <w:rPr>
          <w:rFonts w:cs="Arial"/>
          <w:sz w:val="22"/>
          <w:szCs w:val="22"/>
        </w:rPr>
        <w:t>310,671</w:t>
      </w:r>
      <w:r w:rsidRPr="007E289C">
        <w:rPr>
          <w:rFonts w:cs="Arial"/>
          <w:sz w:val="22"/>
          <w:szCs w:val="22"/>
        </w:rPr>
        <w:t xml:space="preserve">              </w:t>
      </w:r>
    </w:p>
    <w:p w:rsidR="003D780C" w:rsidRPr="008325AD" w:rsidRDefault="003D780C" w:rsidP="003D780C">
      <w:pPr>
        <w:rPr>
          <w:rFonts w:cs="Arial"/>
          <w:sz w:val="22"/>
          <w:szCs w:val="22"/>
        </w:rPr>
      </w:pPr>
    </w:p>
    <w:p w:rsidR="007D421C" w:rsidRDefault="007D421C" w:rsidP="002725CA">
      <w:pPr>
        <w:rPr>
          <w:b/>
          <w:color w:val="008000"/>
        </w:rPr>
      </w:pPr>
    </w:p>
    <w:p w:rsidR="005F64CB" w:rsidRPr="003D780C" w:rsidRDefault="005F64CB" w:rsidP="003D780C">
      <w:pPr>
        <w:jc w:val="center"/>
        <w:rPr>
          <w:color w:val="008000"/>
          <w:szCs w:val="20"/>
        </w:rPr>
      </w:pPr>
      <w:proofErr w:type="spellStart"/>
      <w:r w:rsidRPr="003D780C">
        <w:rPr>
          <w:color w:val="008000"/>
          <w:szCs w:val="20"/>
        </w:rPr>
        <w:t>GreenTech</w:t>
      </w:r>
      <w:proofErr w:type="spellEnd"/>
      <w:r w:rsidRPr="003D780C">
        <w:rPr>
          <w:color w:val="008000"/>
          <w:szCs w:val="20"/>
        </w:rPr>
        <w:t xml:space="preserve"> Energy Services, 122 East Kings Hwy, Ste 503, Maple Shade, NJ  08052</w:t>
      </w:r>
    </w:p>
    <w:p w:rsidR="005F64CB" w:rsidRPr="003D780C" w:rsidRDefault="005F64CB" w:rsidP="003D780C">
      <w:pPr>
        <w:jc w:val="center"/>
        <w:rPr>
          <w:color w:val="008000"/>
          <w:szCs w:val="20"/>
        </w:rPr>
      </w:pPr>
      <w:r w:rsidRPr="003D780C">
        <w:rPr>
          <w:color w:val="008000"/>
          <w:szCs w:val="20"/>
        </w:rPr>
        <w:t xml:space="preserve">Phone: 800-690-0420   Fax: 856-778-1668   </w:t>
      </w:r>
      <w:hyperlink r:id="rId7" w:history="1">
        <w:r w:rsidRPr="003D780C">
          <w:rPr>
            <w:rStyle w:val="Hyperlink"/>
            <w:color w:val="008000"/>
            <w:szCs w:val="20"/>
          </w:rPr>
          <w:t>www.greentechenergy.com</w:t>
        </w:r>
      </w:hyperlink>
    </w:p>
    <w:p w:rsidR="00DC4649" w:rsidRPr="003D780C" w:rsidRDefault="005F64CB" w:rsidP="003D780C">
      <w:pPr>
        <w:jc w:val="center"/>
        <w:rPr>
          <w:color w:val="008000"/>
          <w:szCs w:val="20"/>
        </w:rPr>
      </w:pPr>
      <w:r w:rsidRPr="003D780C">
        <w:rPr>
          <w:color w:val="008000"/>
          <w:szCs w:val="20"/>
        </w:rPr>
        <w:sym w:font="Symbol" w:char="00D3"/>
      </w:r>
      <w:proofErr w:type="gramStart"/>
      <w:r w:rsidR="007D421C" w:rsidRPr="003D780C">
        <w:rPr>
          <w:color w:val="008000"/>
          <w:szCs w:val="20"/>
        </w:rPr>
        <w:t>2011</w:t>
      </w:r>
      <w:r w:rsidRPr="003D780C">
        <w:rPr>
          <w:color w:val="008000"/>
          <w:szCs w:val="20"/>
        </w:rPr>
        <w:t xml:space="preserve"> </w:t>
      </w:r>
      <w:proofErr w:type="spellStart"/>
      <w:r w:rsidRPr="003D780C">
        <w:rPr>
          <w:color w:val="008000"/>
          <w:szCs w:val="20"/>
        </w:rPr>
        <w:t>GreenTech</w:t>
      </w:r>
      <w:proofErr w:type="spellEnd"/>
      <w:r w:rsidRPr="003D780C">
        <w:rPr>
          <w:color w:val="008000"/>
          <w:szCs w:val="20"/>
        </w:rPr>
        <w:t xml:space="preserve"> Energy Services, Inc.</w:t>
      </w:r>
      <w:proofErr w:type="gramEnd"/>
    </w:p>
    <w:sectPr w:rsidR="00DC4649" w:rsidRPr="003D780C" w:rsidSect="003D780C">
      <w:pgSz w:w="12240" w:h="15840"/>
      <w:pgMar w:top="144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Gill San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5510B3"/>
    <w:multiLevelType w:val="hybridMultilevel"/>
    <w:tmpl w:val="A0F2EF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324E207B"/>
    <w:multiLevelType w:val="hybridMultilevel"/>
    <w:tmpl w:val="B18CCFBE"/>
    <w:lvl w:ilvl="0" w:tplc="A7E0A75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09711B7"/>
    <w:multiLevelType w:val="hybridMultilevel"/>
    <w:tmpl w:val="9CEECCF0"/>
    <w:lvl w:ilvl="0" w:tplc="A7E0A754">
      <w:start w:val="1"/>
      <w:numFmt w:val="bullet"/>
      <w:lvlText w:val=""/>
      <w:lvlJc w:val="left"/>
      <w:pPr>
        <w:tabs>
          <w:tab w:val="num" w:pos="1692"/>
        </w:tabs>
        <w:ind w:left="1692" w:hanging="360"/>
      </w:pPr>
      <w:rPr>
        <w:rFonts w:ascii="Symbol" w:hAnsi="Symbol" w:hint="default"/>
      </w:rPr>
    </w:lvl>
    <w:lvl w:ilvl="1" w:tplc="04090003" w:tentative="1">
      <w:start w:val="1"/>
      <w:numFmt w:val="bullet"/>
      <w:lvlText w:val="o"/>
      <w:lvlJc w:val="left"/>
      <w:pPr>
        <w:tabs>
          <w:tab w:val="num" w:pos="2772"/>
        </w:tabs>
        <w:ind w:left="2772" w:hanging="360"/>
      </w:pPr>
      <w:rPr>
        <w:rFonts w:ascii="Courier New" w:hAnsi="Courier New" w:cs="Courier New" w:hint="default"/>
      </w:rPr>
    </w:lvl>
    <w:lvl w:ilvl="2" w:tplc="04090005" w:tentative="1">
      <w:start w:val="1"/>
      <w:numFmt w:val="bullet"/>
      <w:lvlText w:val=""/>
      <w:lvlJc w:val="left"/>
      <w:pPr>
        <w:tabs>
          <w:tab w:val="num" w:pos="3492"/>
        </w:tabs>
        <w:ind w:left="3492" w:hanging="360"/>
      </w:pPr>
      <w:rPr>
        <w:rFonts w:ascii="Wingdings" w:hAnsi="Wingdings" w:hint="default"/>
      </w:rPr>
    </w:lvl>
    <w:lvl w:ilvl="3" w:tplc="04090001" w:tentative="1">
      <w:start w:val="1"/>
      <w:numFmt w:val="bullet"/>
      <w:lvlText w:val=""/>
      <w:lvlJc w:val="left"/>
      <w:pPr>
        <w:tabs>
          <w:tab w:val="num" w:pos="4212"/>
        </w:tabs>
        <w:ind w:left="4212" w:hanging="360"/>
      </w:pPr>
      <w:rPr>
        <w:rFonts w:ascii="Symbol" w:hAnsi="Symbol" w:hint="default"/>
      </w:rPr>
    </w:lvl>
    <w:lvl w:ilvl="4" w:tplc="04090003" w:tentative="1">
      <w:start w:val="1"/>
      <w:numFmt w:val="bullet"/>
      <w:lvlText w:val="o"/>
      <w:lvlJc w:val="left"/>
      <w:pPr>
        <w:tabs>
          <w:tab w:val="num" w:pos="4932"/>
        </w:tabs>
        <w:ind w:left="4932" w:hanging="360"/>
      </w:pPr>
      <w:rPr>
        <w:rFonts w:ascii="Courier New" w:hAnsi="Courier New" w:cs="Courier New" w:hint="default"/>
      </w:rPr>
    </w:lvl>
    <w:lvl w:ilvl="5" w:tplc="04090005" w:tentative="1">
      <w:start w:val="1"/>
      <w:numFmt w:val="bullet"/>
      <w:lvlText w:val=""/>
      <w:lvlJc w:val="left"/>
      <w:pPr>
        <w:tabs>
          <w:tab w:val="num" w:pos="5652"/>
        </w:tabs>
        <w:ind w:left="5652" w:hanging="360"/>
      </w:pPr>
      <w:rPr>
        <w:rFonts w:ascii="Wingdings" w:hAnsi="Wingdings" w:hint="default"/>
      </w:rPr>
    </w:lvl>
    <w:lvl w:ilvl="6" w:tplc="04090001" w:tentative="1">
      <w:start w:val="1"/>
      <w:numFmt w:val="bullet"/>
      <w:lvlText w:val=""/>
      <w:lvlJc w:val="left"/>
      <w:pPr>
        <w:tabs>
          <w:tab w:val="num" w:pos="6372"/>
        </w:tabs>
        <w:ind w:left="6372" w:hanging="360"/>
      </w:pPr>
      <w:rPr>
        <w:rFonts w:ascii="Symbol" w:hAnsi="Symbol" w:hint="default"/>
      </w:rPr>
    </w:lvl>
    <w:lvl w:ilvl="7" w:tplc="04090003" w:tentative="1">
      <w:start w:val="1"/>
      <w:numFmt w:val="bullet"/>
      <w:lvlText w:val="o"/>
      <w:lvlJc w:val="left"/>
      <w:pPr>
        <w:tabs>
          <w:tab w:val="num" w:pos="7092"/>
        </w:tabs>
        <w:ind w:left="7092" w:hanging="360"/>
      </w:pPr>
      <w:rPr>
        <w:rFonts w:ascii="Courier New" w:hAnsi="Courier New" w:cs="Courier New" w:hint="default"/>
      </w:rPr>
    </w:lvl>
    <w:lvl w:ilvl="8" w:tplc="04090005" w:tentative="1">
      <w:start w:val="1"/>
      <w:numFmt w:val="bullet"/>
      <w:lvlText w:val=""/>
      <w:lvlJc w:val="left"/>
      <w:pPr>
        <w:tabs>
          <w:tab w:val="num" w:pos="7812"/>
        </w:tabs>
        <w:ind w:left="7812" w:hanging="360"/>
      </w:pPr>
      <w:rPr>
        <w:rFonts w:ascii="Wingdings" w:hAnsi="Wingdings" w:hint="default"/>
      </w:rPr>
    </w:lvl>
  </w:abstractNum>
  <w:abstractNum w:abstractNumId="3">
    <w:nsid w:val="4C3841FA"/>
    <w:multiLevelType w:val="hybridMultilevel"/>
    <w:tmpl w:val="C2E2CC18"/>
    <w:lvl w:ilvl="0" w:tplc="A7E0A75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75347C1"/>
    <w:multiLevelType w:val="hybridMultilevel"/>
    <w:tmpl w:val="F3640A12"/>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00"/>
  <w:displayHorizontalDrawingGridEvery w:val="2"/>
  <w:characterSpacingControl w:val="doNotCompress"/>
  <w:compat/>
  <w:rsids>
    <w:rsidRoot w:val="00707CC3"/>
    <w:rsid w:val="00050811"/>
    <w:rsid w:val="0006486B"/>
    <w:rsid w:val="000A00F1"/>
    <w:rsid w:val="000A125B"/>
    <w:rsid w:val="00143427"/>
    <w:rsid w:val="00167C91"/>
    <w:rsid w:val="001C65A5"/>
    <w:rsid w:val="001D2E84"/>
    <w:rsid w:val="00255AF3"/>
    <w:rsid w:val="002725CA"/>
    <w:rsid w:val="00325F7C"/>
    <w:rsid w:val="003D780C"/>
    <w:rsid w:val="00417986"/>
    <w:rsid w:val="004C3AB5"/>
    <w:rsid w:val="004E32BD"/>
    <w:rsid w:val="005153FE"/>
    <w:rsid w:val="00522481"/>
    <w:rsid w:val="005B33BE"/>
    <w:rsid w:val="005C713E"/>
    <w:rsid w:val="005F64CB"/>
    <w:rsid w:val="00660FF2"/>
    <w:rsid w:val="006A4E0B"/>
    <w:rsid w:val="006B7042"/>
    <w:rsid w:val="00707CC3"/>
    <w:rsid w:val="00711472"/>
    <w:rsid w:val="00731611"/>
    <w:rsid w:val="007A31FA"/>
    <w:rsid w:val="007A4507"/>
    <w:rsid w:val="007C564D"/>
    <w:rsid w:val="007D1F50"/>
    <w:rsid w:val="007D421C"/>
    <w:rsid w:val="007D59FD"/>
    <w:rsid w:val="007E289C"/>
    <w:rsid w:val="007F57F1"/>
    <w:rsid w:val="00825628"/>
    <w:rsid w:val="008325AD"/>
    <w:rsid w:val="008A747C"/>
    <w:rsid w:val="008E741A"/>
    <w:rsid w:val="008F7A98"/>
    <w:rsid w:val="0093334C"/>
    <w:rsid w:val="009646E5"/>
    <w:rsid w:val="009754AD"/>
    <w:rsid w:val="00975FB6"/>
    <w:rsid w:val="009D7F73"/>
    <w:rsid w:val="00A72784"/>
    <w:rsid w:val="00AB3BB5"/>
    <w:rsid w:val="00AB7644"/>
    <w:rsid w:val="00AF2014"/>
    <w:rsid w:val="00B344A2"/>
    <w:rsid w:val="00BA6A14"/>
    <w:rsid w:val="00BB5A63"/>
    <w:rsid w:val="00BD0A38"/>
    <w:rsid w:val="00BD50CF"/>
    <w:rsid w:val="00C339A8"/>
    <w:rsid w:val="00CF4052"/>
    <w:rsid w:val="00D065B9"/>
    <w:rsid w:val="00DC4649"/>
    <w:rsid w:val="00DD5103"/>
    <w:rsid w:val="00DE4211"/>
    <w:rsid w:val="00E81F4A"/>
    <w:rsid w:val="00E853FF"/>
    <w:rsid w:val="00FA5437"/>
    <w:rsid w:val="00FE6A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green"/>
      <o:colormenu v:ext="edit" fillcolor="none [66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Cs w:val="24"/>
    </w:rPr>
  </w:style>
  <w:style w:type="paragraph" w:styleId="Heading1">
    <w:name w:val="heading 1"/>
    <w:basedOn w:val="Normal"/>
    <w:next w:val="Normal"/>
    <w:link w:val="Heading1Char"/>
    <w:qFormat/>
    <w:rsid w:val="00707CC3"/>
    <w:pPr>
      <w:keepNext/>
      <w:outlineLvl w:val="0"/>
    </w:pPr>
    <w:rPr>
      <w:rFonts w:ascii="Gill Sans" w:hAnsi="Gill Sans"/>
      <w:b/>
      <w:color w:val="008000"/>
      <w:sz w:val="24"/>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7A4507"/>
    <w:rPr>
      <w:color w:val="0000FF"/>
      <w:u w:val="single"/>
    </w:rPr>
  </w:style>
  <w:style w:type="paragraph" w:styleId="BalloonText">
    <w:name w:val="Balloon Text"/>
    <w:basedOn w:val="Normal"/>
    <w:semiHidden/>
    <w:rsid w:val="00522481"/>
    <w:rPr>
      <w:rFonts w:ascii="Tahoma" w:hAnsi="Tahoma" w:cs="Tahoma"/>
      <w:sz w:val="16"/>
      <w:szCs w:val="16"/>
    </w:rPr>
  </w:style>
  <w:style w:type="table" w:styleId="TableGrid">
    <w:name w:val="Table Grid"/>
    <w:basedOn w:val="TableNormal"/>
    <w:rsid w:val="008F7A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6B7042"/>
    <w:rPr>
      <w:b/>
      <w:bCs/>
    </w:rPr>
  </w:style>
  <w:style w:type="paragraph" w:styleId="NormalWeb">
    <w:name w:val="Normal (Web)"/>
    <w:basedOn w:val="Normal"/>
    <w:uiPriority w:val="99"/>
    <w:unhideWhenUsed/>
    <w:rsid w:val="007D59FD"/>
    <w:pPr>
      <w:spacing w:before="100" w:beforeAutospacing="1" w:after="100" w:afterAutospacing="1"/>
    </w:pPr>
    <w:rPr>
      <w:rFonts w:ascii="Times New Roman" w:hAnsi="Times New Roman"/>
      <w:sz w:val="24"/>
    </w:rPr>
  </w:style>
  <w:style w:type="character" w:customStyle="1" w:styleId="Heading1Char">
    <w:name w:val="Heading 1 Char"/>
    <w:basedOn w:val="DefaultParagraphFont"/>
    <w:link w:val="Heading1"/>
    <w:rsid w:val="0006486B"/>
    <w:rPr>
      <w:rFonts w:ascii="Gill Sans" w:hAnsi="Gill Sans"/>
      <w:b/>
      <w:color w:val="008000"/>
      <w:sz w:val="24"/>
    </w:rPr>
  </w:style>
</w:styles>
</file>

<file path=word/webSettings.xml><?xml version="1.0" encoding="utf-8"?>
<w:webSettings xmlns:r="http://schemas.openxmlformats.org/officeDocument/2006/relationships" xmlns:w="http://schemas.openxmlformats.org/wordprocessingml/2006/main">
  <w:divs>
    <w:div w:id="296690705">
      <w:bodyDiv w:val="1"/>
      <w:marLeft w:val="0"/>
      <w:marRight w:val="0"/>
      <w:marTop w:val="0"/>
      <w:marBottom w:val="0"/>
      <w:divBdr>
        <w:top w:val="none" w:sz="0" w:space="0" w:color="auto"/>
        <w:left w:val="none" w:sz="0" w:space="0" w:color="auto"/>
        <w:bottom w:val="none" w:sz="0" w:space="0" w:color="auto"/>
        <w:right w:val="none" w:sz="0" w:space="0" w:color="auto"/>
      </w:divBdr>
    </w:div>
    <w:div w:id="536087653">
      <w:bodyDiv w:val="1"/>
      <w:marLeft w:val="0"/>
      <w:marRight w:val="0"/>
      <w:marTop w:val="0"/>
      <w:marBottom w:val="0"/>
      <w:divBdr>
        <w:top w:val="none" w:sz="0" w:space="0" w:color="auto"/>
        <w:left w:val="none" w:sz="0" w:space="0" w:color="auto"/>
        <w:bottom w:val="none" w:sz="0" w:space="0" w:color="auto"/>
        <w:right w:val="none" w:sz="0" w:space="0" w:color="auto"/>
      </w:divBdr>
    </w:div>
    <w:div w:id="697049879">
      <w:bodyDiv w:val="1"/>
      <w:marLeft w:val="0"/>
      <w:marRight w:val="0"/>
      <w:marTop w:val="0"/>
      <w:marBottom w:val="0"/>
      <w:divBdr>
        <w:top w:val="none" w:sz="0" w:space="0" w:color="auto"/>
        <w:left w:val="none" w:sz="0" w:space="0" w:color="auto"/>
        <w:bottom w:val="none" w:sz="0" w:space="0" w:color="auto"/>
        <w:right w:val="none" w:sz="0" w:space="0" w:color="auto"/>
      </w:divBdr>
    </w:div>
    <w:div w:id="1075859985">
      <w:bodyDiv w:val="1"/>
      <w:marLeft w:val="0"/>
      <w:marRight w:val="0"/>
      <w:marTop w:val="0"/>
      <w:marBottom w:val="0"/>
      <w:divBdr>
        <w:top w:val="none" w:sz="0" w:space="0" w:color="auto"/>
        <w:left w:val="none" w:sz="0" w:space="0" w:color="auto"/>
        <w:bottom w:val="none" w:sz="0" w:space="0" w:color="auto"/>
        <w:right w:val="none" w:sz="0" w:space="0" w:color="auto"/>
      </w:divBdr>
    </w:div>
    <w:div w:id="1077557887">
      <w:bodyDiv w:val="1"/>
      <w:marLeft w:val="0"/>
      <w:marRight w:val="0"/>
      <w:marTop w:val="0"/>
      <w:marBottom w:val="0"/>
      <w:divBdr>
        <w:top w:val="none" w:sz="0" w:space="0" w:color="auto"/>
        <w:left w:val="none" w:sz="0" w:space="0" w:color="auto"/>
        <w:bottom w:val="none" w:sz="0" w:space="0" w:color="auto"/>
        <w:right w:val="none" w:sz="0" w:space="0" w:color="auto"/>
      </w:divBdr>
    </w:div>
    <w:div w:id="1119838333">
      <w:bodyDiv w:val="1"/>
      <w:marLeft w:val="0"/>
      <w:marRight w:val="0"/>
      <w:marTop w:val="0"/>
      <w:marBottom w:val="0"/>
      <w:divBdr>
        <w:top w:val="none" w:sz="0" w:space="0" w:color="auto"/>
        <w:left w:val="none" w:sz="0" w:space="0" w:color="auto"/>
        <w:bottom w:val="none" w:sz="0" w:space="0" w:color="auto"/>
        <w:right w:val="none" w:sz="0" w:space="0" w:color="auto"/>
      </w:divBdr>
    </w:div>
    <w:div w:id="1545173139">
      <w:bodyDiv w:val="1"/>
      <w:marLeft w:val="0"/>
      <w:marRight w:val="0"/>
      <w:marTop w:val="0"/>
      <w:marBottom w:val="0"/>
      <w:divBdr>
        <w:top w:val="none" w:sz="0" w:space="0" w:color="auto"/>
        <w:left w:val="none" w:sz="0" w:space="0" w:color="auto"/>
        <w:bottom w:val="none" w:sz="0" w:space="0" w:color="auto"/>
        <w:right w:val="none" w:sz="0" w:space="0" w:color="auto"/>
      </w:divBdr>
    </w:div>
    <w:div w:id="1921988146">
      <w:bodyDiv w:val="1"/>
      <w:marLeft w:val="0"/>
      <w:marRight w:val="0"/>
      <w:marTop w:val="0"/>
      <w:marBottom w:val="0"/>
      <w:divBdr>
        <w:top w:val="none" w:sz="0" w:space="0" w:color="auto"/>
        <w:left w:val="none" w:sz="0" w:space="0" w:color="auto"/>
        <w:bottom w:val="none" w:sz="0" w:space="0" w:color="auto"/>
        <w:right w:val="none" w:sz="0" w:space="0" w:color="auto"/>
      </w:divBdr>
    </w:div>
    <w:div w:id="204027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reentechenerg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324</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2173</CharactersWithSpaces>
  <SharedDoc>false</SharedDoc>
  <HLinks>
    <vt:vector size="12" baseType="variant">
      <vt:variant>
        <vt:i4>2162806</vt:i4>
      </vt:variant>
      <vt:variant>
        <vt:i4>0</vt:i4>
      </vt:variant>
      <vt:variant>
        <vt:i4>0</vt:i4>
      </vt:variant>
      <vt:variant>
        <vt:i4>5</vt:i4>
      </vt:variant>
      <vt:variant>
        <vt:lpwstr>http://www.greentechenergy.com/</vt:lpwstr>
      </vt:variant>
      <vt:variant>
        <vt:lpwstr/>
      </vt:variant>
      <vt:variant>
        <vt:i4>1179766</vt:i4>
      </vt:variant>
      <vt:variant>
        <vt:i4>-1</vt:i4>
      </vt:variant>
      <vt:variant>
        <vt:i4>1057</vt:i4>
      </vt:variant>
      <vt:variant>
        <vt:i4>1</vt:i4>
      </vt:variant>
      <vt:variant>
        <vt:lpwstr>http://www.multipropertiesinc.com/eagles_crest/images/home_page_pic.jpg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Eileen</dc:creator>
  <cp:keywords/>
  <dc:description/>
  <cp:lastModifiedBy>EFox</cp:lastModifiedBy>
  <cp:revision>5</cp:revision>
  <cp:lastPrinted>2011-08-04T18:24:00Z</cp:lastPrinted>
  <dcterms:created xsi:type="dcterms:W3CDTF">2011-08-04T18:00:00Z</dcterms:created>
  <dcterms:modified xsi:type="dcterms:W3CDTF">2011-08-04T19:11:00Z</dcterms:modified>
</cp:coreProperties>
</file>